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r w:rsidRPr="00293E04">
        <w:rPr>
          <w:rFonts w:ascii="Times New Roman" w:eastAsia="SimSun" w:hAnsi="Times New Roman" w:cs="Angsana New"/>
          <w:noProof/>
          <w:sz w:val="24"/>
        </w:rPr>
        <w:drawing>
          <wp:inline distT="0" distB="0" distL="0" distR="0" wp14:anchorId="5AF96388" wp14:editId="2C6C4CFF">
            <wp:extent cx="2476750" cy="2369489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1891" r="10734" b="6238"/>
                    <a:stretch/>
                  </pic:blipFill>
                  <pic:spPr bwMode="auto">
                    <a:xfrm>
                      <a:off x="0" y="0"/>
                      <a:ext cx="2494740" cy="23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80"/>
          <w:szCs w:val="80"/>
          <w:lang w:eastAsia="zh-CN"/>
        </w:rPr>
        <w:t xml:space="preserve"> 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72"/>
          <w:szCs w:val="7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72"/>
          <w:szCs w:val="72"/>
          <w:cs/>
          <w:lang w:eastAsia="zh-CN"/>
        </w:rPr>
        <w:t xml:space="preserve">แผนปฏิบัติการประจำปีการศึกษา พ.ศ.2563 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 xml:space="preserve">กรกฎาคม 2563 </w:t>
      </w:r>
      <w:r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–</w:t>
      </w:r>
      <w:r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 xml:space="preserve"> 15 พฤษภาคม 2564</w:t>
      </w:r>
      <w:r w:rsidRPr="00293E04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)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ของ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ศูนย์พัฒนาเด็กเล็กองค์การบริหารส่วนตำบลบ้านหาด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>องค์การบริหารส่วนตำบลบ้านหาด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548DD4" w:themeColor="text2" w:themeTint="99"/>
          <w:sz w:val="56"/>
          <w:szCs w:val="56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cs/>
          <w:lang w:eastAsia="zh-CN"/>
        </w:rPr>
        <w:t>อำเภอบ้านลาด   จังหวัดเพชรบุรี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548DD4" w:themeColor="text2" w:themeTint="99"/>
          <w:sz w:val="56"/>
          <w:szCs w:val="56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1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บทนำ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-------------------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วิสัยทัศน์ 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การศึกษาได้มาตรฐาน ร่วมสืบสานวัฒนธรรมประเพณี สุขภาพดีตามวัย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proofErr w:type="spellStart"/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กิจ 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1   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จัดและส่งเสริมประสบการณ์การเรียนรู้ของผู้เรียนมีคุณภาพ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2   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สรรหา พัฒนาครูและบุคลากรทางการศึกษาเพียงพอ เหมาะสมกับมาตรฐานตำแหน่ง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3   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ประสานสร้างและยกระดับการมีส่วนร่วมทางการศึกษาอย่างต่อเนื่อง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กิจที่  4   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จัดหา พัฒนาปัจจัยและทรัพยากรทางการศึกษาเพียงพอได้มาตรฐาน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กิจที่ 5   จัดและบริหารการศึกษาได้มาตรฐาน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พันธ</w:t>
      </w:r>
      <w:proofErr w:type="spellEnd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กิจที่ 6   น้อมนำหลักปรัชญาของเศรษฐกิจพอเพียงมาใช้ในการดำรงชีวิต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1.3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เป้าประสงค์</w:t>
      </w:r>
    </w:p>
    <w:tbl>
      <w:tblPr>
        <w:tblpPr w:leftFromText="180" w:rightFromText="180" w:vertAnchor="text" w:horzAnchor="page" w:tblpX="1758" w:tblpY="2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3402"/>
      </w:tblGrid>
      <w:tr w:rsidR="00293E04" w:rsidRPr="00293E04" w:rsidTr="00293E04">
        <w:trPr>
          <w:trHeight w:val="271"/>
        </w:trPr>
        <w:tc>
          <w:tcPr>
            <w:tcW w:w="1951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เป้าประสงค์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Goals</w:t>
            </w: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ตัวชี้วัด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KPIs</w:t>
            </w: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ข้อมูล</w:t>
            </w:r>
            <w:r w:rsidRPr="00293E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ปัจจุบัน</w:t>
            </w:r>
          </w:p>
        </w:tc>
      </w:tr>
      <w:tr w:rsidR="00293E04" w:rsidRPr="00293E04" w:rsidTr="00293E04">
        <w:trPr>
          <w:trHeight w:val="362"/>
        </w:trPr>
        <w:tc>
          <w:tcPr>
            <w:tcW w:w="195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3544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</w:p>
        </w:tc>
        <w:tc>
          <w:tcPr>
            <w:tcW w:w="3402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1. 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ผู้เรียนมีคุณภาพ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ร้อยละของเด็กเยาวชนและประชาชนที่ได้รับการศึกษาขั้นพื้นฐาน 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 เด็กเยาวชนและประชาชนร้อยละ 80 ได้รับการศึกษาขั้นพื้นฐาน </w:t>
            </w: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.ครูและบุคลากรทางการศึกษาเพียงพอมีคุณภาพ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ร้อยละของครูและบุคลากรทางการศึกษาได้รับการศึกษาอบรมเพิ่มประสิทธิภาพ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ครูและบุคลากรได้รับความรู้เพิ่มขึ้น  ร้อยละ 80 </w:t>
            </w: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3. 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ผู้ปกครองชุมชนและภาคีเครือข่ายทางการศึกษามีส่วนร่วมในการจัดการศึกษา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การมีส่วนร่วมของชุมชน 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ผู้ปกคอรง ชุมชน และภาคีเครือข่ายมีส่วนร่วมในการจัดการศึกษาร้อยละ 80</w:t>
            </w: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.มีปัจจัยและทรัพยากรทางการศึกษาที่เพียงพอได้มาตรฐาน 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ทรัพยากรทางการศึกษาที่เพียงพอได้มาตรฐาน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ทรัพยากรทางการศึกษาเพียงพอได้มาตรฐานร้อยละ 80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.จัดการศึกษาได้มาตรฐาน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จัดการศึกษาได้มาตรฐาน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จัดการศึกษาได้ตามมาตรฐานที่หน่วยงานที่เกี่ยวข้องกำหนด ร้อยละ 80</w:t>
            </w:r>
          </w:p>
        </w:tc>
      </w:tr>
      <w:tr w:rsidR="00293E04" w:rsidRPr="00293E04" w:rsidTr="00293E04">
        <w:tc>
          <w:tcPr>
            <w:tcW w:w="19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6.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.น้อมนำหลักปรัชญาของเศรษฐกิจพอเพียงมาใช้ในการดำรงชีวิต</w:t>
            </w:r>
          </w:p>
        </w:tc>
        <w:tc>
          <w:tcPr>
            <w:tcW w:w="3544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</w:t>
            </w:r>
          </w:p>
        </w:tc>
        <w:tc>
          <w:tcPr>
            <w:tcW w:w="340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การน้อมนำหลักเศรษฐกิจพอเพียงมาใช้ในชีวิตประจำวันร้อยละ 80</w:t>
            </w:r>
          </w:p>
        </w:tc>
      </w:tr>
    </w:tbl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lastRenderedPageBreak/>
        <w:t xml:space="preserve">บทที่  2  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ผลการจัดการศึกษาในปีงบประมาณที่ผ่านมา</w:t>
      </w:r>
    </w:p>
    <w:p w:rsidR="00293E04" w:rsidRPr="00293E04" w:rsidRDefault="00293E04" w:rsidP="00293E04">
      <w:pPr>
        <w:spacing w:after="0" w:line="240" w:lineRule="auto"/>
        <w:ind w:right="-7"/>
        <w:rPr>
          <w:rFonts w:ascii="TH SarabunIT๙" w:eastAsia="SimSun" w:hAnsi="TH SarabunIT๙" w:cs="TH SarabunIT๙"/>
          <w:color w:val="FF0000"/>
          <w:sz w:val="24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 </w:t>
      </w:r>
    </w:p>
    <w:p w:rsidR="00293E04" w:rsidRPr="00293E04" w:rsidRDefault="00293E04" w:rsidP="00293E04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293E04" w:rsidRPr="00293E04" w:rsidRDefault="00293E04" w:rsidP="00293E04">
      <w:pPr>
        <w:numPr>
          <w:ilvl w:val="1"/>
          <w:numId w:val="29"/>
        </w:numPr>
        <w:spacing w:after="0" w:line="240" w:lineRule="auto"/>
        <w:ind w:left="851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 xml:space="preserve">กลยุทธ์ด้านการศึกษา </w:t>
      </w: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276"/>
        <w:gridCol w:w="1559"/>
        <w:gridCol w:w="2126"/>
      </w:tblGrid>
      <w:tr w:rsidR="00293E04" w:rsidRPr="00293E04" w:rsidTr="00DF73A6">
        <w:tc>
          <w:tcPr>
            <w:tcW w:w="2127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126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24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40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293E04" w:rsidRPr="00293E04" w:rsidTr="00DF73A6">
        <w:tc>
          <w:tcPr>
            <w:tcW w:w="2127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559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126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2127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 xml:space="preserve">จัดซื้ออาหารเสริม(นม) ให้แก่เด็กระดับก่อนประถมและประถมศึกษาของ </w:t>
            </w:r>
            <w:proofErr w:type="spellStart"/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รร</w:t>
            </w:r>
            <w:proofErr w:type="spellEnd"/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-เพื่อให้เด็กนักเรียนระดับก่อนประถมและประถมศึกษาได้รับอาหารเสริม(นม) อย่างทั่วถึงเพียงพอ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-เด็กนักเรียนได้รับอาหารเสริม(นม) และอาหารกลางวันอย่างทั่วถึงและเพียงพอ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  <w:tc>
          <w:tcPr>
            <w:tcW w:w="2126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ได้รับอาหารเสริม(นม)  อย่างทั่วถึงและเพียงพอ</w:t>
            </w:r>
          </w:p>
        </w:tc>
      </w:tr>
      <w:tr w:rsidR="00293E04" w:rsidRPr="00293E04" w:rsidTr="00DF73A6">
        <w:tc>
          <w:tcPr>
            <w:tcW w:w="2127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 xml:space="preserve">สนับสนุนงบประมาณค่าอาหารกลางวัน ให้แก่เด็กระดับก่อนประถมและประถมศึกษาของ </w:t>
            </w:r>
            <w:proofErr w:type="spellStart"/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รร</w:t>
            </w:r>
            <w:proofErr w:type="spellEnd"/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-เพื่อให้เด็กนักเรียนระดับก่อนประถมและประถมศึกษาได้รับอาหารกลางวัน อย่างทั่วถึงเพียงพอ</w:t>
            </w: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-เด็กนักเรียนได้รับอาหาร กลางวันอย่างทั่วถึงและเพียงพอ</w:t>
            </w: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 เด็กนักเรียน โรงเรียนวัดกุ่ม</w:t>
            </w: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อย่างทั่วถึงและเพียงพอ</w:t>
            </w: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  <w:t>-เด็กนักเรียนระดับก่อนประถม/และประถมศึกษาจำนวน 100 คน ได้รับอาหารกลางวัน  อย่างทั่วถึงและเพียงพอ</w:t>
            </w:r>
          </w:p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   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1.</w:t>
      </w: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293E04" w:rsidRPr="00293E04" w:rsidRDefault="00293E04" w:rsidP="00293E04">
      <w:pPr>
        <w:numPr>
          <w:ilvl w:val="1"/>
          <w:numId w:val="35"/>
        </w:num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กลยุทธ์ด้าน</w:t>
      </w: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การปรับปรุงการบริหารจัดการการศึกษา</w:t>
      </w: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293E04" w:rsidRPr="00293E04" w:rsidTr="00DF73A6">
        <w:tc>
          <w:tcPr>
            <w:tcW w:w="1809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293E04" w:rsidRPr="00293E04" w:rsidTr="00DF73A6">
        <w:tc>
          <w:tcPr>
            <w:tcW w:w="1809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1809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โครงการปรับปรุงภูมิทัศน์บริเวณรอบอาคารเรียน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เมทัลซีส</w:t>
            </w:r>
            <w:proofErr w:type="spellEnd"/>
          </w:p>
        </w:tc>
        <w:tc>
          <w:tcPr>
            <w:tcW w:w="1276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50,000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ดำเนินการปรับปรุงเปลี่ยนหลังคาจากแสลนเป็น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เมทัลซีส</w:t>
            </w:r>
            <w:proofErr w:type="spellEnd"/>
            <w:r w:rsidRPr="00293E04"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มีสถานที่ประกอบกิจกรรมที่มีคุณภาพ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 xml:space="preserve">  1.</w:t>
      </w: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ยุทธศาสตร์การพัฒนาด้านส่งเสริมการศึกษาและพัฒนาคุณภาพชีวิต</w:t>
      </w:r>
    </w:p>
    <w:p w:rsidR="00293E04" w:rsidRPr="00293E04" w:rsidRDefault="00293E04" w:rsidP="00293E04">
      <w:pPr>
        <w:numPr>
          <w:ilvl w:val="1"/>
          <w:numId w:val="34"/>
        </w:num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cs/>
          <w:lang w:eastAsia="zh-CN"/>
        </w:rPr>
        <w:t>กลยุทธ์ด้าน</w:t>
      </w:r>
      <w:r w:rsidRPr="00293E04">
        <w:rPr>
          <w:rFonts w:ascii="TH SarabunIT๙" w:eastAsia="SimSu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การจัดหาวัสดุอุปกรณ์ทางการศึกษา</w:t>
      </w: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276"/>
        <w:gridCol w:w="1842"/>
        <w:gridCol w:w="1701"/>
      </w:tblGrid>
      <w:tr w:rsidR="00293E04" w:rsidRPr="00293E04" w:rsidTr="00DF73A6">
        <w:tc>
          <w:tcPr>
            <w:tcW w:w="1809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ผลการประเมินเชิงคุณภาพและข้อเสนอแนะ</w:t>
            </w:r>
          </w:p>
        </w:tc>
      </w:tr>
      <w:tr w:rsidR="00293E04" w:rsidRPr="00293E04" w:rsidTr="00DF73A6">
        <w:tc>
          <w:tcPr>
            <w:tcW w:w="1809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ที่ตั้งไว้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293E04" w:rsidRPr="00293E04" w:rsidRDefault="00293E04" w:rsidP="00293E04">
            <w:pPr>
              <w:jc w:val="center"/>
              <w:rPr>
                <w:rFonts w:ascii="TH SarabunIT๙" w:eastAsia="SimSun" w:hAnsi="TH SarabunIT๙" w:cs="TH SarabunIT๙"/>
                <w:b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1809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โครงการจัดซื้อวัสดุครุภัณฑ์สำนักงาน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33,800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276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33,800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ดำเนินจัดซื้อชั้นเอกสาร จำนวน 1 ใบ โต๊ะทำงาน พร้อมเก้าอี้ จำนวน 2 ชุด</w:t>
            </w:r>
          </w:p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มีวัสดุครุภัณฑ์ที่มีประสิทธิภาพใช้งาน</w:t>
            </w:r>
          </w:p>
        </w:tc>
      </w:tr>
      <w:tr w:rsidR="00293E04" w:rsidRPr="00293E04" w:rsidTr="00DF73A6">
        <w:tc>
          <w:tcPr>
            <w:tcW w:w="1809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โครงการจัดซื้อโทรทัศน์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แอล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 อี ดี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9,000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ดำเนินการจัดซื้อโทรทัศน์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แอล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 อี ดี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9,000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ดำเนินการจัดซื้อโทรทัศน์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แอล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 xml:space="preserve"> อี ดี จำนวน 1 เครื่อง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ได้เรียนรู้จากสื่อการเรียนการสอนผ่านทาง โทรทัศน์</w:t>
            </w:r>
          </w:p>
        </w:tc>
      </w:tr>
      <w:tr w:rsidR="00293E04" w:rsidRPr="00293E04" w:rsidTr="00DF73A6">
        <w:tc>
          <w:tcPr>
            <w:tcW w:w="1809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โครงการจัดซื้อเครื่องเล่น ดีวีดี</w:t>
            </w:r>
          </w:p>
        </w:tc>
        <w:tc>
          <w:tcPr>
            <w:tcW w:w="1418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4,000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ดำเนินการจัดซื้อเครื่องเล่น ดีวีดี</w:t>
            </w:r>
          </w:p>
        </w:tc>
        <w:tc>
          <w:tcPr>
            <w:tcW w:w="1276" w:type="dxa"/>
          </w:tcPr>
          <w:p w:rsidR="00293E04" w:rsidRPr="00293E04" w:rsidRDefault="00293E04" w:rsidP="00293E04">
            <w:pPr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4,000</w:t>
            </w:r>
          </w:p>
        </w:tc>
        <w:tc>
          <w:tcPr>
            <w:tcW w:w="1842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ดำเนินการจัดซื้อเครื่องเล่นดีวีดีจำนวน 1 เครื่อง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color w:val="FF0000"/>
                <w:sz w:val="32"/>
                <w:szCs w:val="32"/>
                <w:cs/>
                <w:lang w:eastAsia="zh-CN"/>
              </w:rPr>
              <w:t>เด็ก ๆ ได้เรียนรู้จากสื่อการเรียนการสอน</w:t>
            </w:r>
          </w:p>
          <w:p w:rsidR="00293E04" w:rsidRPr="00293E04" w:rsidRDefault="00293E04" w:rsidP="00293E04">
            <w:pPr>
              <w:ind w:right="-7"/>
              <w:rPr>
                <w:rFonts w:ascii="TH SarabunIT๙" w:eastAsia="SimSun" w:hAnsi="TH SarabunIT๙" w:cs="TH SarabunIT๙"/>
                <w:color w:val="FF0000"/>
                <w:sz w:val="32"/>
                <w:szCs w:val="32"/>
                <w:cs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บทที่ 3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ยุทธศาสตร์และกลยุทธ์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ในปีการศึกษา พ.ศ.2563  ศูนย์พัฒนาเด็กเล็ก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บ้านหาด กองการศึกษาศาสนาและวัฒนธรรมขององค์การบริหารส่วนตำบลบ้านหาด มียุทธศาสตร์และกลยุทธ์ในการจัดการศึกษาของ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ศูนย์พัฒนาเด็กเล็กองค์การบริหารส่วนตำบล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บ้านหาด กองการศึกษา ศาสนาและวัฒนธรรม ขององค์การบริหารส่วนตำบลบ้านหาด ดังนี้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color w:val="FF0000"/>
          <w:sz w:val="32"/>
          <w:szCs w:val="32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87"/>
        <w:gridCol w:w="1701"/>
      </w:tblGrid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ยุทธศาสตร์</w:t>
            </w: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กลยุทธ์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หน่วยงานผู้รับผิดชอบ</w:t>
            </w: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1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ยุทธศาสตร์การจัดประสบการณ์เรียนรู้และส่งเสริมการเรียนรู้ของผู้เรียน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จัดกิจกรรมเพื่อพัฒนาผู้เรียนให้มีคุณลักษณะที่พึงประสงค์ตามวัย</w:t>
            </w:r>
          </w:p>
          <w:p w:rsidR="00293E04" w:rsidRPr="00293E04" w:rsidRDefault="00293E04" w:rsidP="00293E04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293E04">
              <w:rPr>
                <w:rFonts w:ascii="TH SarabunIT๙" w:hAnsi="TH SarabunIT๙" w:cs="TH SarabunIT๙" w:hint="cs"/>
                <w:szCs w:val="32"/>
                <w:cs/>
              </w:rPr>
              <w:t>1.2 ส่งเสริมการเรียนของผู้เรียนให้มีคุณลักษณะตามวัย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2 ยุทธศาสตร์การสรรหาและพัฒนาครู บุคลากรทางการศึกษา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2.1 สรรหาครูและบุคลากรทางการศึกษาให้เพียงพอและเหมาะสมกับตำแหน่ง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2.2 พัฒนาครูและบุคลากรทางการศึกษาให้มีคุณภาพได้มาตรฐาน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3 การประสาน สร้างและยกระดับการมีส่วนร่วมทางการศึกษาอย่างต่อเนื่อง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3.1 ประสานความร่วมมือกับผู้ปกครอง ชุมชนและภาคีเครือข่าย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3.2 สร้างความเข้มแข็งของผู้ปกครองชุมชนและภาคีเครือข่าย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3.3 ยกระดับการมีส่วนร่วมทางการศึกษาของผู้ปกครองชุมชนและภาคีเครือข่าย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 </w:t>
            </w: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4 ยุทธศาสตร์การจัดหาพัฒนา ปัจจัยและทรัพยากรทางการศึกษา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4.1 การจัดหาปัจจัยและทรัพยากรทางการศึกษาให้เพียงพอได้มาตรฐาน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4.2 พัฒนาปัจจัยและทรัพยากรทางการศึกษาให้ได้คุณภาพทางการศึกษา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5 ยุทธศาสตร์การจัดและบริหารการศึกษา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5.1  การจัดและบริหารการศึกษา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  <w:tr w:rsidR="00293E04" w:rsidRPr="00293E04" w:rsidTr="00DF73A6">
        <w:tc>
          <w:tcPr>
            <w:tcW w:w="25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ยุทธศาสตร์ที่ 6 ยุทธศาสตร์การน้อมนำหลักปรัชญาของเศรษฐกิจพอเพียง</w:t>
            </w:r>
          </w:p>
        </w:tc>
        <w:tc>
          <w:tcPr>
            <w:tcW w:w="53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6.1 น้อมนำหลักปรัชญาของเศรษฐกิจพอเพียงไปใช้ในการดำรงชีวิต</w:t>
            </w:r>
          </w:p>
        </w:tc>
        <w:tc>
          <w:tcPr>
            <w:tcW w:w="170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กองการศึกษา 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  <w:sectPr w:rsidR="00293E04" w:rsidRPr="00293E04" w:rsidSect="00DF73A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บทที่ 4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บัญชีโครงการ/กิจกรรม</w:t>
      </w:r>
    </w:p>
    <w:p w:rsidR="00D05CCF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ใน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ปีการศึกษา พ.ศ. 2563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ศูนย์พัฒนาเด็กเล็กองค์การบริหารส่วนตำบลบ้านหาด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มีโครงการ/กิจกรรมจำแนกตามยุทธศาสตร์และกลยุทธ์การศึกษาของ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องค์กร</w:t>
      </w:r>
      <w:r w:rsidR="00D05CC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93E04" w:rsidRPr="00293E04" w:rsidRDefault="00D05CCF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="00293E04"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ปกครองส่วนท้องถิ่นดังนี้      </w:t>
      </w:r>
    </w:p>
    <w:p w:rsidR="00293E04" w:rsidRPr="00293E04" w:rsidRDefault="00D05CCF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1A10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</w:t>
      </w:r>
      <w:r w:rsid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1</w:t>
      </w:r>
      <w:r w:rsidR="00293E04"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รายละเอียดโครงการ/กิจกรรม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1A10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1A10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1.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="001A10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กลยุทธ์ที่ 1.1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จัดกิจกรรมเพื่อพัฒนาผู้เรียนให้มีคุณลักษณะที่พึงประสงค์ตามวัย</w:t>
      </w:r>
    </w:p>
    <w:p w:rsidR="00D05CCF" w:rsidRPr="00293E04" w:rsidRDefault="00D05CCF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5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42"/>
        <w:gridCol w:w="3118"/>
        <w:gridCol w:w="3260"/>
        <w:gridCol w:w="2835"/>
        <w:gridCol w:w="1985"/>
      </w:tblGrid>
      <w:tr w:rsidR="00293E04" w:rsidRPr="00293E04" w:rsidTr="00D05CCF">
        <w:trPr>
          <w:trHeight w:val="271"/>
        </w:trPr>
        <w:tc>
          <w:tcPr>
            <w:tcW w:w="42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942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26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985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D05CCF">
        <w:trPr>
          <w:trHeight w:val="271"/>
        </w:trPr>
        <w:tc>
          <w:tcPr>
            <w:tcW w:w="42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42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118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26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โครงการตรวจสุขภาพเด็กในศูนย์พัฒนาเด็กเล็ก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-เพื่อส่งเสริมสุขอนามัยให้แก่เด็กในศูนย์พัฒนาเด็กเล็กตำบลบ้านหาด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260" w:type="dxa"/>
          </w:tcPr>
          <w:p w:rsidR="00293E04" w:rsidRPr="00D05CCF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-ตรวจสุขภาพแก่เด็กในศูนย์พัฒนาเด็กเล็ก</w:t>
            </w:r>
            <w:r w:rsidR="00D05CCF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 w:rsidR="00D05CCF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ร้อยละ 100</w:t>
            </w:r>
          </w:p>
        </w:tc>
        <w:tc>
          <w:tcPr>
            <w:tcW w:w="2835" w:type="dxa"/>
          </w:tcPr>
          <w:p w:rsidR="00293E04" w:rsidRPr="00293E04" w:rsidRDefault="00293E04" w:rsidP="00D05CC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D05CC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ตรวจสุขภาพเด็กในศูนย์ ร้อยละ 100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-เพื่อให้โภชนากรของเด็กมีการเจริญเติบโตตามเกณฑ์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อบรม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โภชนาการในศูนย์พัฒนาเด็กเล็กและโรงเรียนวัดกุ่มฯ</w:t>
            </w:r>
          </w:p>
        </w:tc>
        <w:tc>
          <w:tcPr>
            <w:tcW w:w="2835" w:type="dxa"/>
          </w:tcPr>
          <w:p w:rsidR="00293E04" w:rsidRPr="00293E04" w:rsidRDefault="00293E04" w:rsidP="00D05CC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-เด็กในศูนย์พัฒนาเด็กเล็ก</w:t>
            </w:r>
            <w:r w:rsidR="00D05CC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มีภาวะโภชนาการตามเกณฑ์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 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ส่งเสริมสุขภาพปากและฟัน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-เพื่อส่งเสริมสุขภาพในช่องปากและฟันแก่นักเรียน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-จัดอบรมและหาวัสดุและจัดกิจกรรมเกี่ยวกับการส่งเสริมสุขภาพปากและฟันแก่เด็กนักเรียน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-เด็กนักเรียนมีสุขภาพปากและฟันแข็งแรง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 </w:t>
            </w: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942" w:type="dxa"/>
          </w:tcPr>
          <w:p w:rsid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การแข่งขันทักษะการศึกษาและพัฒนาการเด็กเล็กศูนย์พัฒนาเด็กเล็ก</w:t>
            </w:r>
          </w:p>
          <w:p w:rsidR="00D05CCF" w:rsidRPr="00293E04" w:rsidRDefault="00D05CCF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-เพื่อเป็นการส่งเสริมทักษะการศึกษา และพัฒนาการของเด็ก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-ศูนย์พัฒนาเด็กเล็ก </w:t>
            </w: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เด็กของศูนย์พัฒนาเด็กเล็กได้มีการเรียนรู้และแสดงความสามารถด้านการศึกษาแ</w:t>
            </w:r>
            <w:r w:rsidRPr="00293E04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 xml:space="preserve">ละ </w:t>
            </w:r>
            <w:r w:rsidRPr="00293E04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พัฒนาการตามวัย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D05CCF">
        <w:trPr>
          <w:trHeight w:val="271"/>
        </w:trPr>
        <w:tc>
          <w:tcPr>
            <w:tcW w:w="42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2942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326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1985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D05CCF">
        <w:trPr>
          <w:trHeight w:val="271"/>
        </w:trPr>
        <w:tc>
          <w:tcPr>
            <w:tcW w:w="42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42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118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26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198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5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ส่งเสริมงานประเพณีท้องถิ่น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-เพื่ออนุรักษ์ส่งเสริมประเพณี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กิจกรรมปีละ  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เด็กและเยาวชนได้ร่วมส่งเสริมงานประเพณีท้องถิ่น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24"/>
                <w:szCs w:val="32"/>
                <w:cs/>
                <w:lang w:eastAsia="zh-CN"/>
              </w:rPr>
              <w:t>6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ส่งเสริม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ศิลปะและภูมิปัญญาท้องถิ่น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เพื่ออนุรักษ์ศิลปะและภูมิปัญญาในท้องถิ่น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-จัดกิจกรรมการเรียนรู้งานศิลปะแก่เด็กและเยาวชนปีละ 1 ครั้ง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เด็กและเยาวชนได้เรียนรู้และอนุรักษ์งานศิลปะของท้องถิ่น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โครงการอาหารกลางวัน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จัดหาอาหารกลางวันให้แก่เด็ก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ศูนย์พัฒนาเด็กเล็ก </w:t>
            </w:r>
            <w:proofErr w:type="spellStart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อบต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.บ้านหาด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D05CCF">
        <w:tc>
          <w:tcPr>
            <w:tcW w:w="42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294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โครงการจัดซื้ออาหารเสริม(นม)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-เพื่อส่งเสริมพัฒนาสุขภาพเด็ก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-จัดซื้ออาหารเสริม(นม)ให้แก่เด็ก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198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ยุทธศาสตร์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ที่ 1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ยุทธศาสตร์การจัดประสบการณ์เรียนรู้และส่งเสริมการเรียนรู้ของผู้เรียน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1.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ส่งเสริมการเรียนรู้ของผู้เรียนให้มีคุณลักษณะตามวัย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220"/>
        <w:gridCol w:w="3827"/>
        <w:gridCol w:w="2410"/>
        <w:gridCol w:w="3118"/>
        <w:gridCol w:w="2410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22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382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3118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410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22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82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118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22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โครงการศึกษาดูงานแหล่งเรียนรู้นอกสถานที่สำหรับเด็กปฐมวัย</w:t>
            </w:r>
          </w:p>
        </w:tc>
        <w:tc>
          <w:tcPr>
            <w:tcW w:w="382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พัฒนาความรู้แก่ ผู้ดูแลเด็ก ฯ ผู้ปกครองและ คณะกรรมการบริหารศูนย์ฯ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-ศึกษาดูงานแหล่งเรียนรู้นอกสถานที่</w:t>
            </w:r>
            <w:r w:rsidR="00D05CCF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 ปีละ 1 ครั้ง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2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โครงการหนูน้อยรักการอ่าน</w:t>
            </w:r>
          </w:p>
        </w:tc>
        <w:tc>
          <w:tcPr>
            <w:tcW w:w="382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ส่งเสริมให้เด็กรักการอ่านหนังสือ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-ครูอ่านหนังสือ</w:t>
            </w:r>
            <w:r w:rsidR="00D05CCF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นิทาน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ให้เรียนฟังทุกวัน ๆ 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-เด็กมีพัฒนาการที่เหมาะสมตามช่วงวัย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2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ยุทธศาสตร์การสรรหาและพัฒนาครู บุคลากรทางการศึกษา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2.1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พัฒนาครูและบุคลากรทางการศึกษาให้มีคุณภาพได้มาตรฐาน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212"/>
        <w:gridCol w:w="2268"/>
        <w:gridCol w:w="2693"/>
        <w:gridCol w:w="3119"/>
        <w:gridCol w:w="2835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212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311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835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212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268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11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321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โครงการอบรมพัฒนาการทำสื่อการเรียนการสอน</w:t>
            </w:r>
          </w:p>
        </w:tc>
        <w:tc>
          <w:tcPr>
            <w:tcW w:w="226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-เพื่อส่งเสริมให้ครูผลิตสื่อที่มีคุณภาพให้แก่เด็ก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-มีสื่อการเรียนการสอนที่มีคุณภาพ</w:t>
            </w:r>
          </w:p>
        </w:tc>
        <w:tc>
          <w:tcPr>
            <w:tcW w:w="311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3212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โครงการฝึกอบรมการจัดทำแผนพัฒนาการศึกษา</w:t>
            </w:r>
          </w:p>
        </w:tc>
        <w:tc>
          <w:tcPr>
            <w:tcW w:w="226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-เพื่อส่งเสริมให้บุคลากรทางการศึกษาจัดทำแผนให้ถูกต้องและมีประสิทธิภาพ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-แผนพัฒนาการศึกษามีความถูกต้องร้อยละ 90</w:t>
            </w:r>
          </w:p>
        </w:tc>
        <w:tc>
          <w:tcPr>
            <w:tcW w:w="3119" w:type="dxa"/>
          </w:tcPr>
          <w:p w:rsidR="00293E04" w:rsidRPr="00293E04" w:rsidRDefault="00293E04" w:rsidP="00D05CCF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="00D05CCF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บุคลากรทางการศึกษาจัดทำแผนพัฒนาการศึกษาได้ครบถ้วนและถูกต้อง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โครงการส่งบุคลากรเข้าอบรมหลักสูตรต่าง  ๆ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ตามที่หน่วยงานภาครัฐกำหนด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-เพื่อพัฒนาศักยภาพในการปฏิบัติงาน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พนักงานส่วนตำบล</w:t>
            </w: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และพนักงาจ้าง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 xml:space="preserve">  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นักวิชาการศึกษา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- </w:t>
            </w:r>
            <w:r w:rsidRPr="00293E04"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  <w:t>ตำแหน่ง ครูผู้ดูแลเด็ก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-ตำแหน่ง ปฏิบัติหน้าที่ดูแลเด็ก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 พนักงานส่วนตำบลใน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</w:t>
            </w: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 กองการศึกษา มีประสิทธิภาพในการทำงานมากยิ่งขึ้น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1A1021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</w:t>
      </w:r>
      <w:r w:rsidR="00293E04"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293E04"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="00293E04"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="00293E04"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="00293E04"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="001A102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3.1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ประสานความร่วมมือกับผู้ปกครองชุมชนและภาคเครือข่าย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2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29"/>
        <w:gridCol w:w="3118"/>
        <w:gridCol w:w="2410"/>
        <w:gridCol w:w="2977"/>
        <w:gridCol w:w="2409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92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3118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409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2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118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0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โครงการประชุมผู้ปกครอง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.และผู้ปกครอง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ผู้ปกครอง  50 คน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ผู้ปกครองมีความเข้าใจการดำเนินงานของ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409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โครงการการประชุมภาคีเครือข่ายทางการศึกษา</w:t>
            </w:r>
          </w:p>
        </w:tc>
        <w:tc>
          <w:tcPr>
            <w:tcW w:w="3118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 10 คน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ภาคีมีความเข้าใจการดำเนินงานของ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409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โครงการประชุมคณะกรรมการการศึกษา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คณะกรรมการมีความเข้าใจการดำเนินงานของ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โครงการประชุมคณะกรรมการ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เพื่อสร้างความรู้ความเข้าใจระหว่าง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.และคณะกรรมการ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คณะกรรมการ 15 คน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คณะกรรมการมีความเข้าใจการดำเนินงานของ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3.2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สร้างความเข้มแข็งของผู้ปกครอง ชุมชน และภาคีเครือข่าย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29"/>
        <w:gridCol w:w="2409"/>
        <w:gridCol w:w="2835"/>
        <w:gridCol w:w="2977"/>
        <w:gridCol w:w="2977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92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40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977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2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0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โครงการเพิ่มศักยภาพการมีส่วนร่วมทางการศึกษาของภาคีเครือข่าย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40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เพื่อสร้างความรู้ความเข้าใจทางการศึกษา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เครือข่าย จำนวน 20 คน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ภาคีเครือข่ายมีความรู้ความเข้าใจ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3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ยุทธศาสตร์การประสานสร้างและยกระดับการมีส่วนร่วมทางการศึกษา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3.3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ยกระดับการมีส่วนร่วมทางการศึกษาของผู้ปกครอง ชุมชนและภาคีเครือข่าย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2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787"/>
        <w:gridCol w:w="2693"/>
        <w:gridCol w:w="2835"/>
        <w:gridCol w:w="2977"/>
        <w:gridCol w:w="2551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78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551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78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55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78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โครงการศึกษาดูงานเพื่อเพิ่มศักยภาพทางการศึกษา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เพื่อเพิ่มประสิทธิภาพในการปฏิบัติงานทางการศึกษา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-บุคลากรทางการศึกษา จำนวน 4 คน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-คณะกรรมการการศึกษา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บุคลากรทางการศึกษาได้รับความรู้เพื่อพัฒนาศักยภาพของตนเอง</w:t>
            </w: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4.1 การจัดหาปัจจัยและทรัพยากรทางการศึกษาให้เพียงพอได้มาตรฐาน</w:t>
      </w:r>
    </w:p>
    <w:p w:rsidR="001A1021" w:rsidRPr="00293E04" w:rsidRDefault="001A1021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645"/>
        <w:gridCol w:w="2693"/>
        <w:gridCol w:w="2835"/>
        <w:gridCol w:w="2977"/>
        <w:gridCol w:w="2835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64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693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835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4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64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โครงการจัดซื้อสื่อการเรียนการสอน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เพื่อจัดหาสื่อการเรียนการสอนให้เหมาะสมตามวัย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สื่อเรียนการเรียนการสอน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เด็กมีสื่อการเรียนการสอนที่เหมาะสม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264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โครงการจัดซื้อ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วัสดุครุภัณฑ์การศึกษา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.บ้านหาด  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-เพื่อให้เด็กในศูนย์พัฒนาเด็กเล็กมี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วัสดุ และครุภัณฑ์ใช้ในการเรียนการสอน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</w:t>
            </w: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จัดซื้อวัสดุสำนักงาน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.บ้านหาด  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-จัดซื้อครุภัณฑ์การศึกษา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4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ยุทธศาสตร์การจัดหา พัฒนาปัจจัยและทรัพยากรทางการศึกษา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4.2 พัฒนาปัจจัยและทรัพยากรทางการศึกษาให้ได้คุณภาพทางการศึกษา</w:t>
      </w:r>
    </w:p>
    <w:p w:rsidR="001A1021" w:rsidRPr="00293E04" w:rsidRDefault="001A1021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4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29"/>
        <w:gridCol w:w="2551"/>
        <w:gridCol w:w="2693"/>
        <w:gridCol w:w="2977"/>
        <w:gridCol w:w="2835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92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977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835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2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55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77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1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โครงการปรับปรุงอาคาร ห้องเรียน ภูมิทัศน์ศูนย์พัฒนาเด็กเล็ก</w:t>
            </w: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-เพื่อศูนย์พัฒนาเด็กเล็กสามารถรองรับการพัฒนาต่อไปในอนาคต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-เพื่อให้เป็นไปตามาตรฐานของกรมฯ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-ปรับปรุง อาคาร ห้องเรียน และภูมิทัศน์ ศูนย์พัฒนาเด็กเล็ก จำนวน 1  แห่ง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-ศูนย์พัฒนาเด็กเล็กสามารถรองรับการพัฒนาในอนาคต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โครงการบริหารจัดการศูนย์พัฒนาเด็กเล็กของ </w:t>
            </w: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.ตามภารกิจงานศูนย์พัฒนาเด็กเล็ก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-เพื่อให้การบริหารของศูนย์พัฒนาเด็กและเด็กในศูนย์ มีวิวัฒนาการเพิ่มขึ้น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-เพิ่มประสิทธิภาพการบริหารศูนย์พัฒนาเด็กเล็ก</w:t>
            </w:r>
          </w:p>
        </w:tc>
        <w:tc>
          <w:tcPr>
            <w:tcW w:w="2977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เด็กเล็กในชุมชนมีวิวัฒนาการเพิ่มขึ้น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07276" w:rsidRDefault="0010727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107276" w:rsidRPr="00293E04" w:rsidRDefault="0010727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F73A6" w:rsidRPr="00293E04" w:rsidRDefault="00DF73A6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5 ยุทธศาสตร์การการจัดและบริหารการศึกษา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5.1  การจัดและบริหารการศึกษา</w:t>
      </w:r>
    </w:p>
    <w:p w:rsidR="001A1021" w:rsidRPr="00293E04" w:rsidRDefault="001A1021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44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29"/>
        <w:gridCol w:w="3260"/>
        <w:gridCol w:w="2693"/>
        <w:gridCol w:w="2410"/>
        <w:gridCol w:w="2693"/>
      </w:tblGrid>
      <w:tr w:rsidR="00293E04" w:rsidRPr="00293E04" w:rsidTr="001A1021">
        <w:trPr>
          <w:trHeight w:val="271"/>
        </w:trPr>
        <w:tc>
          <w:tcPr>
            <w:tcW w:w="44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929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326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693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929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26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693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โครงการจัดทำหลักสูตรสถานศึกษา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เพื่อจะได้มีหลักสูตรของสถานศึกษาที่มีประสิทธิภาพ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2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โครงการปรับปรุงหลักสูตร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เพื่อจะได้ปรับปรุงหลักสูตรให้ทันสมัยและเหมาะสม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หลักสูตรสถานศึกษา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มีหลักสูตรที่มีประสิทธิภาพ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2929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โครงการบัณฑิตน้อย</w:t>
            </w:r>
          </w:p>
        </w:tc>
        <w:tc>
          <w:tcPr>
            <w:tcW w:w="326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-เพื่อส่งเสริมและสร้างแรงจูงใจให้ผู้ปกครองและให้ความสำคัญต่อการศึกษา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-จัดกิจกรรมบัณฑิตน้อยของศูนย์พัฒนาเด็กเล็ก </w:t>
            </w: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ปีละ 1 ครั้ง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-ผู้ปกครองส่งเด็กเข้าเรียนในศูนย์พัฒนาเด็กเล็กเพิ่มขึ้น</w:t>
            </w:r>
          </w:p>
        </w:tc>
        <w:tc>
          <w:tcPr>
            <w:tcW w:w="2693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.บ้านหาด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กองการศึกษา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3408D" w:rsidRDefault="0093408D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3408D" w:rsidRDefault="0093408D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93408D" w:rsidRPr="00293E04" w:rsidRDefault="0093408D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ยุทธศาสตร์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ที่ 6 ยุทธศาสตร์การการน้อมนำหลักปรัชญาของเศรษฐกิจพอเพียง</w:t>
      </w:r>
    </w:p>
    <w:p w:rsid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กลยุทธ์ที่ </w:t>
      </w:r>
      <w:r w:rsidRPr="00293E04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6.1 น้อมนำหลักปรัชญาของเศรษฐกิจพอเพียงไปใช้ในการดำรงชีวิต</w:t>
      </w:r>
    </w:p>
    <w:p w:rsidR="001A1021" w:rsidRPr="00293E04" w:rsidRDefault="001A1021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</w:p>
    <w:tbl>
      <w:tblPr>
        <w:tblW w:w="138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3211"/>
        <w:gridCol w:w="2835"/>
        <w:gridCol w:w="2410"/>
        <w:gridCol w:w="2410"/>
        <w:gridCol w:w="2551"/>
      </w:tblGrid>
      <w:tr w:rsidR="00293E04" w:rsidRPr="00293E04" w:rsidTr="001A1021">
        <w:trPr>
          <w:trHeight w:val="271"/>
        </w:trPr>
        <w:tc>
          <w:tcPr>
            <w:tcW w:w="441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3211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2835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ผลการดำเนินงาน</w:t>
            </w:r>
          </w:p>
        </w:tc>
        <w:tc>
          <w:tcPr>
            <w:tcW w:w="2551" w:type="dxa"/>
            <w:vMerge w:val="restart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หน่วยงานรับผิดชอบ</w:t>
            </w:r>
          </w:p>
        </w:tc>
      </w:tr>
      <w:tr w:rsidR="00293E04" w:rsidRPr="00293E04" w:rsidTr="001A1021">
        <w:trPr>
          <w:trHeight w:val="271"/>
        </w:trPr>
        <w:tc>
          <w:tcPr>
            <w:tcW w:w="44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321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835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410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  <w:tc>
          <w:tcPr>
            <w:tcW w:w="2551" w:type="dxa"/>
            <w:vMerge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b/>
                <w:bCs/>
                <w:sz w:val="24"/>
                <w:szCs w:val="32"/>
                <w:lang w:eastAsia="zh-CN"/>
              </w:rPr>
            </w:pPr>
          </w:p>
        </w:tc>
      </w:tr>
      <w:tr w:rsidR="00293E04" w:rsidRPr="00293E04" w:rsidTr="001A1021">
        <w:tc>
          <w:tcPr>
            <w:tcW w:w="44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</w:t>
            </w: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321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โครงการปลูกผักสวนครัว</w:t>
            </w: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ปริมาณผักที่ปลูกได้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เด็กได้รับประทานผักปลอดสารพิษ</w:t>
            </w: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</w:tr>
      <w:tr w:rsidR="00293E04" w:rsidRPr="00293E04" w:rsidTr="001A1021">
        <w:tc>
          <w:tcPr>
            <w:tcW w:w="44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3</w:t>
            </w:r>
          </w:p>
        </w:tc>
        <w:tc>
          <w:tcPr>
            <w:tcW w:w="321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โครงการออมแต่เยาว์วัย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 xml:space="preserve">เด็กใน </w:t>
            </w:r>
            <w:proofErr w:type="spellStart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.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เด็กมีเงินออมสำหรับในอนาคต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  <w:tr w:rsidR="00293E04" w:rsidRPr="00293E04" w:rsidTr="001A1021">
        <w:tc>
          <w:tcPr>
            <w:tcW w:w="44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4</w:t>
            </w:r>
          </w:p>
        </w:tc>
        <w:tc>
          <w:tcPr>
            <w:tcW w:w="3211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โครงการรณรงค์ลดปริมาณขยะ ทำปุ๋ยหมักจากขยะอินทรีย์</w:t>
            </w: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lang w:eastAsia="zh-CN"/>
              </w:rPr>
            </w:pPr>
          </w:p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</w:p>
        </w:tc>
        <w:tc>
          <w:tcPr>
            <w:tcW w:w="2835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เด็กใน ศพด..</w:t>
            </w:r>
          </w:p>
        </w:tc>
        <w:tc>
          <w:tcPr>
            <w:tcW w:w="2410" w:type="dxa"/>
          </w:tcPr>
          <w:p w:rsidR="00293E04" w:rsidRPr="00293E04" w:rsidRDefault="00293E04" w:rsidP="00293E04">
            <w:pPr>
              <w:spacing w:after="0" w:line="240" w:lineRule="auto"/>
              <w:rPr>
                <w:rFonts w:ascii="TH SarabunIT๙" w:eastAsia="SimSun" w:hAnsi="TH SarabunIT๙" w:cs="TH SarabunIT๙"/>
                <w:sz w:val="24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 w:hint="cs"/>
                <w:sz w:val="24"/>
                <w:szCs w:val="32"/>
                <w:cs/>
                <w:lang w:eastAsia="zh-CN"/>
              </w:rPr>
              <w:t>เด็กรู้จักการคัดแยกขยะ การทำปุ๋ยหมักจากขยะอินทรีย์</w:t>
            </w:r>
          </w:p>
        </w:tc>
        <w:tc>
          <w:tcPr>
            <w:tcW w:w="2551" w:type="dxa"/>
          </w:tcPr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ศพด</w:t>
            </w:r>
            <w:proofErr w:type="spellEnd"/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.บ้านหาด </w:t>
            </w:r>
          </w:p>
          <w:p w:rsidR="00293E04" w:rsidRPr="00293E04" w:rsidRDefault="00293E04" w:rsidP="00293E0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293E04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กองการศึกษา</w:t>
            </w:r>
          </w:p>
        </w:tc>
      </w:tr>
    </w:tbl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sectPr w:rsidR="00293E04" w:rsidRPr="00293E04" w:rsidSect="00DF73A6">
          <w:pgSz w:w="16838" w:h="11906" w:orient="landscape"/>
          <w:pgMar w:top="1440" w:right="851" w:bottom="1440" w:left="851" w:header="709" w:footer="709" w:gutter="0"/>
          <w:cols w:space="708"/>
          <w:docGrid w:linePitch="360"/>
        </w:sect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บทที่ 5</w:t>
      </w:r>
    </w:p>
    <w:p w:rsidR="00293E04" w:rsidRPr="00293E04" w:rsidRDefault="00293E04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การติดตามและประเมินผล</w:t>
      </w:r>
    </w:p>
    <w:p w:rsidR="00293E04" w:rsidRPr="00293E04" w:rsidRDefault="00B61D49" w:rsidP="00293E0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การนำแผน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ปฏิบัติการ</w:t>
      </w:r>
      <w:r w:rsidR="00293E04"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ไปสู่การปฏิบัติ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5.1  คณะกรรมการติดตามและประเมินผลการนำ</w:t>
      </w:r>
      <w:r w:rsidR="00B61D49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ปฏิบัติการ</w:t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ไปสู่การปฏิบัติ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="00B61D4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คณะกรรมการติดตามและประเมินผลการนำแผนพัฒนาการศึกษาสามปีไปสู่การปฏิบัติ ดังนี้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นาย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ผ่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วน   เอมดี        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นายกองค์การบริหารส่วนตำบล   ประธานคณะกรรมการ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นายชำนาญ นิลงาม     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นางสุนทรี   ใจมีธรรม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ตัวแทนประชาคม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proofErr w:type="spellStart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ธนา</w:t>
      </w:r>
      <w:proofErr w:type="spellEnd"/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วุฒิ  แก้วน้อย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ผู้อำนวยการโรงเรียนวัดกุ่มฯ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นายสุชาติ  ดีประเสริฐ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สมาชิกสภา 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นายฉลวย  จงเจริญ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สมาชิกสภา 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วิเชียร  เรียบร้อย</w:t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</w:t>
      </w:r>
      <w:r w:rsidR="0010727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ชูศักดิ์ ศรีสุพรรณ</w:t>
      </w:r>
      <w:r w:rsidRPr="00293E0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0727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ผู้ทรงคุณวุฒิ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อิ้น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กลิ่นฉุน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ศิ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ริวุฒิ  เกตุ</w:t>
      </w:r>
      <w:proofErr w:type="spellStart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กรณ์</w:t>
      </w:r>
      <w:proofErr w:type="spellEnd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ผู้แทนกรรมการสถานศึกษา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กรรมการ</w:t>
      </w:r>
    </w:p>
    <w:p w:rsidR="00293E04" w:rsidRPr="00293E04" w:rsidRDefault="00293E04" w:rsidP="00293E04">
      <w:pPr>
        <w:numPr>
          <w:ilvl w:val="0"/>
          <w:numId w:val="27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นางสาวศิริพร  เอมดี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นักวิชาการศึกษา</w:t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เลขานุการ</w:t>
      </w: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ทั้งนี้ ให้คณะกรรมการติดตามและประเมินผลการนำแผนพัฒนาการศึกษาสามปีไปสู่การปฏิบัติ มีหน้าที่ ดังนี้</w:t>
      </w:r>
    </w:p>
    <w:p w:rsidR="00293E04" w:rsidRPr="00293E04" w:rsidRDefault="00293E04" w:rsidP="00293E04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กำหนดแนวทาง วิธีการในการติดตามและประเมินผลฯ</w:t>
      </w:r>
    </w:p>
    <w:p w:rsidR="00293E04" w:rsidRPr="00293E04" w:rsidRDefault="00293E04" w:rsidP="00293E04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ดำเนินการติดตามและประเมินผลฯ</w:t>
      </w:r>
    </w:p>
    <w:p w:rsidR="00293E04" w:rsidRPr="00293E04" w:rsidRDefault="00293E04" w:rsidP="00293E04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รายงานผลและเสนอความเห็นซึ่งได้จากการติดตามและประเมินผลฯ ต่อผู้อำนวยการสถานศึกษา /หัวหน้าศูนย์พัฒนาเด็กเล็ก เพื่อให้ผู้อำนวยการสถานศึกษา/หัวหน้าศูนย์พัฒนาเด็กเล็กเสนอต่อคณะกรรมการสถานศึกษา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และประกาศผลการติดตามและประเมินฯ ให้ประชาชนในท้องถิ่นทราบโยทั่วกันอย่างน้อยภาคเรียนละ 1 ครั้ง ทั้งนี้ให้ปิดประกาศโดย</w:t>
      </w:r>
      <w:bookmarkStart w:id="0" w:name="_GoBack"/>
      <w:bookmarkEnd w:id="0"/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เปิดเผยไม่น้อยกว่า 30 วัน</w:t>
      </w:r>
    </w:p>
    <w:p w:rsidR="00293E04" w:rsidRPr="00293E04" w:rsidRDefault="00293E04" w:rsidP="00293E04">
      <w:pPr>
        <w:numPr>
          <w:ilvl w:val="0"/>
          <w:numId w:val="28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5.2 วิธีการติดตามและประเมินผลการนำแผนพัฒนาการศึกษาสามปีไปสู่การปฏิบัติ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  ออกคำสั่งแต่งตั้งคณะกรรมการติดตามและประเมินผลฯ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  ประชุมคณะกรรมการติดตามประเมินผลฯ เพื่อร่วมกันพิจารณากำหนดแนวทางวิธีการใน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การติดตามและประเมินผล 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3.  ประเมินผลสำเร็จเป็นรายโครงการว่าเป็นไปตามวัตถุประสงค์และเป้าหมายที่กำหนดหรือไม่ ทั้งนี้ ควรประเมินทั้งระบบ คือ ประเมินทั้งปัจจัยที่ใช้ กระบวนการที่ใช้ ผลผลิตที่ได้รับ และผลลัพธ์ที่เกิดขึ้น เพื่อจะได้รับทราบปัญหา อุปสรรคที่เกิดขึ้นสำหรับนำไปใช้ เป็นข้อมูลประกอบการกำหนดแนวทางในการแก้ไขปัญหาต่อไป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br/>
      </w:r>
      <w:r w:rsidRPr="00293E0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5.3  ห้วงเวลาในการติดตามและประเมินผลการนำแผนพัฒนาการศึกษาสามปีไปสู่การปฏิบัติ</w:t>
      </w:r>
    </w:p>
    <w:p w:rsidR="00293E04" w:rsidRPr="00293E04" w:rsidRDefault="00293E04" w:rsidP="00293E04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การประเมินผลก่อนเริ่มโครงการ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เป็นการประเมินผลเพื่อพิจารณาตัดสินใจเลือกโครงการที่ดี มีความสำคัญที่สุด เหมาะสมกับ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สภาพปัจจุบันได้ดำเนินการ ซึ่งคาดว่าจะเป็นประโยชน์ต่อส่วนรวม และเป็นความต้องการของประชาชน</w:t>
      </w:r>
    </w:p>
    <w:p w:rsidR="00293E04" w:rsidRPr="00293E04" w:rsidRDefault="00293E04" w:rsidP="00293E04">
      <w:pPr>
        <w:numPr>
          <w:ilvl w:val="0"/>
          <w:numId w:val="25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การประเมินผลระหว่างดำเนินโครงการ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เป็นการประเมินผลระหว่างดำเนินโครงการ เพื่อดูว่ามีปัญหา อุปสรรคอย่างไรหรือไม่ใน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ระหว่างดำเนินการ  เป็นไปตามขั้นตอนที่วางไว้ในโครงการหรือไม่เพื่อพิจารณาปรับปรุงแก้ไขให้เป็นไปตามเป้าหมายของโครงการที่วางไว้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  การประเมินผลเมื่อ โครงการเสร็จสิ้นลงเรียบร้อย</w:t>
      </w:r>
    </w:p>
    <w:p w:rsidR="00293E04" w:rsidRPr="00293E04" w:rsidRDefault="00293E04" w:rsidP="00293E0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เป็นการประเมินผลเมื่อโครงการได้ดำเนินการเสร็จสิ้นเรียบร้อยแล้ว เพื่อสรุปผลการดำเนินงานตามโครงการ ว่าคุ้มค่ากับการลงทุนหรือไม่ ประสบความสำเร็จมากน้อยเพียงใด มีประสิทธิภาพตรงตามจุดมุ่งหมาย เป้าหมายหรือไม่ มีปัญหาอุปสรรคอย่างไร เพื่อเก็บข้อมูลไว้ใน </w:t>
      </w:r>
    </w:p>
    <w:p w:rsidR="00293E04" w:rsidRPr="00293E04" w:rsidRDefault="00293E04" w:rsidP="00293E04">
      <w:pPr>
        <w:spacing w:after="0" w:line="240" w:lineRule="auto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293E0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การจัดทำโครงการต่อไป</w:t>
      </w: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293E04" w:rsidRPr="00293E04" w:rsidRDefault="00293E04" w:rsidP="00293E04">
      <w:pPr>
        <w:spacing w:after="0" w:line="240" w:lineRule="auto"/>
        <w:rPr>
          <w:rFonts w:ascii="TH SarabunIT๙" w:eastAsia="SimSun" w:hAnsi="TH SarabunIT๙" w:cs="TH SarabunIT๙"/>
          <w:sz w:val="24"/>
          <w:lang w:eastAsia="zh-CN"/>
        </w:rPr>
      </w:pPr>
    </w:p>
    <w:p w:rsidR="00293E04" w:rsidRPr="00293E04" w:rsidRDefault="00293E04" w:rsidP="00293E04"/>
    <w:p w:rsidR="00AE6D7B" w:rsidRDefault="00AE6D7B"/>
    <w:sectPr w:rsidR="00AE6D7B" w:rsidSect="00DF73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45"/>
    <w:multiLevelType w:val="hybridMultilevel"/>
    <w:tmpl w:val="EF3E9E26"/>
    <w:lvl w:ilvl="0" w:tplc="7B6C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8424B"/>
    <w:multiLevelType w:val="hybridMultilevel"/>
    <w:tmpl w:val="79CE76D4"/>
    <w:lvl w:ilvl="0" w:tplc="91F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8541FD"/>
    <w:multiLevelType w:val="hybridMultilevel"/>
    <w:tmpl w:val="569637E4"/>
    <w:lvl w:ilvl="0" w:tplc="661C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3603F"/>
    <w:multiLevelType w:val="hybridMultilevel"/>
    <w:tmpl w:val="3D880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453"/>
    <w:multiLevelType w:val="multilevel"/>
    <w:tmpl w:val="F68A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C886F85"/>
    <w:multiLevelType w:val="multilevel"/>
    <w:tmpl w:val="0254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DC62477"/>
    <w:multiLevelType w:val="hybridMultilevel"/>
    <w:tmpl w:val="245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248"/>
    <w:multiLevelType w:val="multilevel"/>
    <w:tmpl w:val="CF8C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4B565C"/>
    <w:multiLevelType w:val="multilevel"/>
    <w:tmpl w:val="724EA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13EF7C2C"/>
    <w:multiLevelType w:val="hybridMultilevel"/>
    <w:tmpl w:val="5720C9A8"/>
    <w:lvl w:ilvl="0" w:tplc="0D3C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4D4E90"/>
    <w:multiLevelType w:val="hybridMultilevel"/>
    <w:tmpl w:val="244831C0"/>
    <w:lvl w:ilvl="0" w:tplc="A262F282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51D3"/>
    <w:multiLevelType w:val="hybridMultilevel"/>
    <w:tmpl w:val="D1FE9544"/>
    <w:lvl w:ilvl="0" w:tplc="D57C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8E42AF6"/>
    <w:multiLevelType w:val="multilevel"/>
    <w:tmpl w:val="A956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3">
    <w:nsid w:val="1D3D5101"/>
    <w:multiLevelType w:val="hybridMultilevel"/>
    <w:tmpl w:val="1DB4D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E5A30"/>
    <w:multiLevelType w:val="hybridMultilevel"/>
    <w:tmpl w:val="45622ED2"/>
    <w:lvl w:ilvl="0" w:tplc="B7E2F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7B923AE"/>
    <w:multiLevelType w:val="multilevel"/>
    <w:tmpl w:val="1EF02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8EA62C5"/>
    <w:multiLevelType w:val="hybridMultilevel"/>
    <w:tmpl w:val="D7268912"/>
    <w:lvl w:ilvl="0" w:tplc="EA5A0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2742AC"/>
    <w:multiLevelType w:val="hybridMultilevel"/>
    <w:tmpl w:val="A6AC82A8"/>
    <w:lvl w:ilvl="0" w:tplc="EF3A0A8C">
      <w:start w:val="2"/>
      <w:numFmt w:val="thaiNumbers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2297F60"/>
    <w:multiLevelType w:val="hybridMultilevel"/>
    <w:tmpl w:val="8950586E"/>
    <w:lvl w:ilvl="0" w:tplc="A9FED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D123D"/>
    <w:multiLevelType w:val="multilevel"/>
    <w:tmpl w:val="BF9412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20">
    <w:nsid w:val="3ED231BE"/>
    <w:multiLevelType w:val="hybridMultilevel"/>
    <w:tmpl w:val="22A4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21FBA"/>
    <w:multiLevelType w:val="multilevel"/>
    <w:tmpl w:val="9B72E3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2">
    <w:nsid w:val="476D6BE5"/>
    <w:multiLevelType w:val="hybridMultilevel"/>
    <w:tmpl w:val="8BD4E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266FFF"/>
    <w:multiLevelType w:val="hybridMultilevel"/>
    <w:tmpl w:val="B3AEB600"/>
    <w:lvl w:ilvl="0" w:tplc="1BA0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246012"/>
    <w:multiLevelType w:val="hybridMultilevel"/>
    <w:tmpl w:val="32CAC57C"/>
    <w:lvl w:ilvl="0" w:tplc="99249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E650C"/>
    <w:multiLevelType w:val="hybridMultilevel"/>
    <w:tmpl w:val="C1429D9A"/>
    <w:lvl w:ilvl="0" w:tplc="9C28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F1418E"/>
    <w:multiLevelType w:val="hybridMultilevel"/>
    <w:tmpl w:val="A93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4ADD"/>
    <w:multiLevelType w:val="hybridMultilevel"/>
    <w:tmpl w:val="9AFC5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5359B0"/>
    <w:multiLevelType w:val="multilevel"/>
    <w:tmpl w:val="DDA6C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4205BD8"/>
    <w:multiLevelType w:val="hybridMultilevel"/>
    <w:tmpl w:val="DA326808"/>
    <w:lvl w:ilvl="0" w:tplc="BE905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5B4683"/>
    <w:multiLevelType w:val="hybridMultilevel"/>
    <w:tmpl w:val="C010A62E"/>
    <w:lvl w:ilvl="0" w:tplc="87A08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B0CF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7A6EFD"/>
    <w:multiLevelType w:val="multilevel"/>
    <w:tmpl w:val="778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F2F306A"/>
    <w:multiLevelType w:val="hybridMultilevel"/>
    <w:tmpl w:val="0C323FC0"/>
    <w:lvl w:ilvl="0" w:tplc="FE467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A7024C"/>
    <w:multiLevelType w:val="multilevel"/>
    <w:tmpl w:val="91DE8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62A7694"/>
    <w:multiLevelType w:val="hybridMultilevel"/>
    <w:tmpl w:val="C710668E"/>
    <w:lvl w:ilvl="0" w:tplc="6F20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473814"/>
    <w:multiLevelType w:val="hybridMultilevel"/>
    <w:tmpl w:val="A4C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15"/>
  </w:num>
  <w:num w:numId="5">
    <w:abstractNumId w:val="12"/>
  </w:num>
  <w:num w:numId="6">
    <w:abstractNumId w:val="13"/>
  </w:num>
  <w:num w:numId="7">
    <w:abstractNumId w:val="20"/>
  </w:num>
  <w:num w:numId="8">
    <w:abstractNumId w:val="3"/>
  </w:num>
  <w:num w:numId="9">
    <w:abstractNumId w:val="35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30"/>
  </w:num>
  <w:num w:numId="15">
    <w:abstractNumId w:val="1"/>
  </w:num>
  <w:num w:numId="16">
    <w:abstractNumId w:val="27"/>
  </w:num>
  <w:num w:numId="17">
    <w:abstractNumId w:val="14"/>
  </w:num>
  <w:num w:numId="18">
    <w:abstractNumId w:val="22"/>
  </w:num>
  <w:num w:numId="19">
    <w:abstractNumId w:val="24"/>
  </w:num>
  <w:num w:numId="20">
    <w:abstractNumId w:val="25"/>
  </w:num>
  <w:num w:numId="21">
    <w:abstractNumId w:val="29"/>
  </w:num>
  <w:num w:numId="22">
    <w:abstractNumId w:val="16"/>
  </w:num>
  <w:num w:numId="23">
    <w:abstractNumId w:val="34"/>
  </w:num>
  <w:num w:numId="24">
    <w:abstractNumId w:val="32"/>
  </w:num>
  <w:num w:numId="25">
    <w:abstractNumId w:val="18"/>
  </w:num>
  <w:num w:numId="26">
    <w:abstractNumId w:val="17"/>
  </w:num>
  <w:num w:numId="27">
    <w:abstractNumId w:val="0"/>
  </w:num>
  <w:num w:numId="28">
    <w:abstractNumId w:val="23"/>
  </w:num>
  <w:num w:numId="29">
    <w:abstractNumId w:val="7"/>
  </w:num>
  <w:num w:numId="30">
    <w:abstractNumId w:val="5"/>
  </w:num>
  <w:num w:numId="31">
    <w:abstractNumId w:val="4"/>
  </w:num>
  <w:num w:numId="32">
    <w:abstractNumId w:val="26"/>
  </w:num>
  <w:num w:numId="33">
    <w:abstractNumId w:val="10"/>
  </w:num>
  <w:num w:numId="34">
    <w:abstractNumId w:val="33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04"/>
    <w:rsid w:val="000F1639"/>
    <w:rsid w:val="00107276"/>
    <w:rsid w:val="00180E5A"/>
    <w:rsid w:val="001A1021"/>
    <w:rsid w:val="00293E04"/>
    <w:rsid w:val="0093408D"/>
    <w:rsid w:val="009F108D"/>
    <w:rsid w:val="00AE6D7B"/>
    <w:rsid w:val="00B61D49"/>
    <w:rsid w:val="00D05CCF"/>
    <w:rsid w:val="00D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93E04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93E04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3E0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93E04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293E04"/>
  </w:style>
  <w:style w:type="paragraph" w:styleId="a3">
    <w:name w:val="List Paragraph"/>
    <w:basedOn w:val="a"/>
    <w:uiPriority w:val="34"/>
    <w:qFormat/>
    <w:rsid w:val="00293E04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293E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93E04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93E04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293E04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293E0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293E04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293E04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93E04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93E04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293E0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93E04"/>
    <w:pPr>
      <w:keepNext/>
      <w:spacing w:after="0" w:line="240" w:lineRule="auto"/>
      <w:ind w:left="720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93E04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3E0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93E04"/>
    <w:rPr>
      <w:rFonts w:ascii="AngsanaUPC" w:eastAsia="Cordia New" w:hAnsi="AngsanaUPC" w:cs="AngsanaUPC"/>
      <w:b/>
      <w:bCs/>
      <w:sz w:val="32"/>
      <w:szCs w:val="32"/>
    </w:rPr>
  </w:style>
  <w:style w:type="numbering" w:customStyle="1" w:styleId="1">
    <w:name w:val="ไม่มีรายการ1"/>
    <w:next w:val="a2"/>
    <w:uiPriority w:val="99"/>
    <w:semiHidden/>
    <w:unhideWhenUsed/>
    <w:rsid w:val="00293E04"/>
  </w:style>
  <w:style w:type="paragraph" w:styleId="a3">
    <w:name w:val="List Paragraph"/>
    <w:basedOn w:val="a"/>
    <w:uiPriority w:val="34"/>
    <w:qFormat/>
    <w:rsid w:val="00293E04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table" w:styleId="a4">
    <w:name w:val="Table Grid"/>
    <w:basedOn w:val="a1"/>
    <w:rsid w:val="00293E0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93E04"/>
    <w:pPr>
      <w:spacing w:after="0" w:line="240" w:lineRule="auto"/>
      <w:ind w:left="720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93E04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293E04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หัวกระดาษ อักขระ"/>
    <w:basedOn w:val="a0"/>
    <w:link w:val="a7"/>
    <w:rsid w:val="00293E04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293E04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a">
    <w:name w:val="ท้ายกระดาษ อักขระ"/>
    <w:basedOn w:val="a0"/>
    <w:link w:val="a9"/>
    <w:rsid w:val="00293E04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93E04"/>
    <w:pPr>
      <w:spacing w:after="0" w:line="240" w:lineRule="auto"/>
    </w:pPr>
    <w:rPr>
      <w:rFonts w:ascii="Tahoma" w:eastAsia="SimSun" w:hAnsi="Tahoma" w:cs="Angsana New"/>
      <w:sz w:val="16"/>
      <w:szCs w:val="20"/>
      <w:lang w:eastAsia="zh-CN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93E04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293E0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9</cp:revision>
  <cp:lastPrinted>2021-01-19T03:37:00Z</cp:lastPrinted>
  <dcterms:created xsi:type="dcterms:W3CDTF">2020-09-28T03:42:00Z</dcterms:created>
  <dcterms:modified xsi:type="dcterms:W3CDTF">2021-01-19T03:43:00Z</dcterms:modified>
</cp:coreProperties>
</file>